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Analyse des Workflows CI/CD : Workflows Actuels et Futurs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 document répond à la question de savoir si les deux workflows réutilisables (build-push-docker.yml et deploy-to-cloud-run.yml) sont suffisants pour le projet.</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Ce que nous avons : Le "Chemin Critique" du Déploiement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deux workflows que nous venons de créer constituent le strict minimum viable pour un déploiement continu.</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build-push-docker.yml : Prend du code source et le transforme en un artefact déployable (une image Docker) stocké dans notre registre privé.</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deploy-to-cloud-run.yml : Prend cet artefact et le met en service sur notre infrastructure Cloud Run.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Ensemble, ils répondent à la question fondamentale : "Puis-je prendre mon code et le mettre en ligne de manière automatisée ?". C'est l'objectif de la Partie 5 du guide.</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Ce qui manque pour un Système Robuste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Pour passer d'un simple déploiement à un système de </w:t>
      </w:r>
      <w:r w:rsidDel="00000000" w:rsidR="00000000" w:rsidRPr="00000000">
        <w:rPr>
          <w:rFonts w:ascii="Google Sans Text" w:cs="Google Sans Text" w:eastAsia="Google Sans Text" w:hAnsi="Google Sans Text"/>
          <w:b w:val="1"/>
          <w:rtl w:val="0"/>
        </w:rPr>
        <w:t xml:space="preserve">CI/CD (Intégration Continue / Déploiement Continu)</w:t>
      </w:r>
      <w:r w:rsidDel="00000000" w:rsidR="00000000" w:rsidRPr="00000000">
        <w:rPr>
          <w:rFonts w:ascii="Google Sans Text" w:cs="Google Sans Text" w:eastAsia="Google Sans Text" w:hAnsi="Google Sans Text"/>
          <w:rtl w:val="0"/>
        </w:rPr>
        <w:t xml:space="preserve"> de qualité professionnelle, plusieurs workflows ou étapes sont manquants.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La Qualité du Code (CI - Intégration Continue)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Avant même de construire une image, nous devrions nous assurer que le code est de bonne qualité.</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 de "Linting" :</w:t>
      </w:r>
      <w:r w:rsidDel="00000000" w:rsidR="00000000" w:rsidRPr="00000000">
        <w:rPr>
          <w:rFonts w:ascii="Google Sans Text" w:cs="Google Sans Text" w:eastAsia="Google Sans Text" w:hAnsi="Google Sans Text"/>
          <w:rtl w:val="0"/>
        </w:rPr>
        <w:t xml:space="preserve"> Un workflow qui vérifie automatiquement que le code respecte les standards de style (par exemple avec des outils comme flake8 et black pour Python). Cela garantit la lisibilité et la maintenabilité du code.</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 de Tests Unitaires :</w:t>
      </w:r>
      <w:r w:rsidDel="00000000" w:rsidR="00000000" w:rsidRPr="00000000">
        <w:rPr>
          <w:rFonts w:ascii="Google Sans Text" w:cs="Google Sans Text" w:eastAsia="Google Sans Text" w:hAnsi="Google Sans Text"/>
          <w:rtl w:val="0"/>
        </w:rPr>
        <w:t xml:space="preserve"> Un workflow qui exécute la suite de tests (pytest par exemple) pour s'assurer que les nouvelles modifications n'ont pas cassé de fonctionnalités existantes. </w:t>
      </w:r>
      <w:r w:rsidDel="00000000" w:rsidR="00000000" w:rsidRPr="00000000">
        <w:rPr>
          <w:rFonts w:ascii="Google Sans Text" w:cs="Google Sans Text" w:eastAsia="Google Sans Text" w:hAnsi="Google Sans Text"/>
          <w:b w:val="1"/>
          <w:rtl w:val="0"/>
        </w:rPr>
        <w:t xml:space="preserve">C'est le plus important des workflows manquants.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 La Gestion de l'Infrastructure (GitOps)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Nous modifions notre infrastructure avec Terraform manuellement. Une approche plus avancée serait :</w:t>
      </w:r>
    </w:p>
    <w:p w:rsidR="00000000" w:rsidDel="00000000" w:rsidP="00000000" w:rsidRDefault="00000000" w:rsidRPr="00000000" w14:paraId="0000001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 de Plan Terraform :</w:t>
      </w:r>
      <w:r w:rsidDel="00000000" w:rsidR="00000000" w:rsidRPr="00000000">
        <w:rPr>
          <w:rFonts w:ascii="Google Sans Text" w:cs="Google Sans Text" w:eastAsia="Google Sans Text" w:hAnsi="Google Sans Text"/>
          <w:rtl w:val="0"/>
        </w:rPr>
        <w:t xml:space="preserve"> Un workflow qui se déclenche sur une Pull Request et qui exécute terraform plan. Le résultat du plan serait posté en commentaire de la Pull Request, permettant de valider les changements d'infrastructure avant de les fusionner.</w:t>
      </w:r>
    </w:p>
    <w:p w:rsidR="00000000" w:rsidDel="00000000" w:rsidP="00000000" w:rsidRDefault="00000000" w:rsidRPr="00000000" w14:paraId="0000001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 d'Apply Terraform :</w:t>
      </w:r>
      <w:r w:rsidDel="00000000" w:rsidR="00000000" w:rsidRPr="00000000">
        <w:rPr>
          <w:rFonts w:ascii="Google Sans Text" w:cs="Google Sans Text" w:eastAsia="Google Sans Text" w:hAnsi="Google Sans Text"/>
          <w:rtl w:val="0"/>
        </w:rPr>
        <w:t xml:space="preserve"> Un workflow qui exécute terraform apply automatiquement lorsque la Pull Request est fusionnée dans la branche develop ou main.</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 La Gestion de la Base de Données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guide mentionne ce point crucial dans sa section d'excellence opérationnelle.</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Étape de Migration de Base de Données :</w:t>
      </w:r>
      <w:r w:rsidDel="00000000" w:rsidR="00000000" w:rsidRPr="00000000">
        <w:rPr>
          <w:rFonts w:ascii="Google Sans Text" w:cs="Google Sans Text" w:eastAsia="Google Sans Text" w:hAnsi="Google Sans Text"/>
          <w:rtl w:val="0"/>
        </w:rPr>
        <w:t xml:space="preserve"> Juste avant de déployer une nouvelle version de l'application, une étape dans le pipeline devrait exécuter les migrations de la base de données (avec un outil comme Alembic). Sans cela, un déploiement qui dépend d'un nouveau champ en base de données échouera systématiquement.</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 Le Déploiement en Production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Nos workflows actuels ne ciblent que l'environnement de staging.</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 de Déploiement en Production :</w:t>
      </w:r>
      <w:r w:rsidDel="00000000" w:rsidR="00000000" w:rsidRPr="00000000">
        <w:rPr>
          <w:rFonts w:ascii="Google Sans Text" w:cs="Google Sans Text" w:eastAsia="Google Sans Text" w:hAnsi="Google Sans Text"/>
          <w:rtl w:val="0"/>
        </w:rPr>
        <w:t xml:space="preserve"> Un pipeline distinct qui se déclencherait différemment (par exemple, sur une fusion dans la branche main ou sur la création d'un "tag" Git) pour déployer sur l'environnement de production.</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Comment les intégrer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L'approche modulaire que nous avons choisie avec les workflows réutilisables rend ces ajouts très simples. Nous pourrions par exemple :</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Créer un nouveau workflow réutilisable run-python-tests.yml.</w:t>
      </w:r>
    </w:p>
    <w:p w:rsidR="00000000" w:rsidDel="00000000" w:rsidP="00000000" w:rsidRDefault="00000000" w:rsidRPr="00000000" w14:paraId="0000001B">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Modifier le pipeline principal (que nous créerons dans la Partie 5) pour qu'il </w:t>
      </w:r>
      <w:r w:rsidDel="00000000" w:rsidR="00000000" w:rsidRPr="00000000">
        <w:rPr>
          <w:rFonts w:ascii="Google Sans Text" w:cs="Google Sans Text" w:eastAsia="Google Sans Text" w:hAnsi="Google Sans Text"/>
          <w:b w:val="1"/>
          <w:rtl w:val="0"/>
        </w:rPr>
        <w:t xml:space="preserve">appelle</w:t>
      </w:r>
      <w:r w:rsidDel="00000000" w:rsidR="00000000" w:rsidRPr="00000000">
        <w:rPr>
          <w:rFonts w:ascii="Google Sans Text" w:cs="Google Sans Text" w:eastAsia="Google Sans Text" w:hAnsi="Google Sans Text"/>
          <w:rtl w:val="0"/>
        </w:rPr>
        <w:t xml:space="preserve"> ce workflow de test </w:t>
      </w:r>
      <w:r w:rsidDel="00000000" w:rsidR="00000000" w:rsidRPr="00000000">
        <w:rPr>
          <w:rFonts w:ascii="Google Sans Text" w:cs="Google Sans Text" w:eastAsia="Google Sans Text" w:hAnsi="Google Sans Text"/>
          <w:b w:val="1"/>
          <w:rtl w:val="0"/>
        </w:rPr>
        <w:t xml:space="preserve">avant</w:t>
      </w:r>
      <w:r w:rsidDel="00000000" w:rsidR="00000000" w:rsidRPr="00000000">
        <w:rPr>
          <w:rFonts w:ascii="Google Sans Text" w:cs="Google Sans Text" w:eastAsia="Google Sans Text" w:hAnsi="Google Sans Text"/>
          <w:rtl w:val="0"/>
        </w:rPr>
        <w:t xml:space="preserve"> d'appeler le workflow de construction de l'image. Si les tests échouent, tout le processus s'arrête.</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Votre intuition est correcte. Les deux workflows que nous avons ne sont que le début. Le guide se concentre sur la mise en place du "rail" principal. Une fois que nous aurons validé que ce rail fonctionne, l'étape suivante dans la vie du projet serait d'ajouter ces wagons supplémentaires (tests, linting, etc.) pour rendre le train plus sûr et plus fiable.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Pour l'instant, </w:t>
      </w:r>
      <w:r w:rsidDel="00000000" w:rsidR="00000000" w:rsidRPr="00000000">
        <w:rPr>
          <w:rFonts w:ascii="Google Sans Text" w:cs="Google Sans Text" w:eastAsia="Google Sans Text" w:hAnsi="Google Sans Text"/>
          <w:b w:val="1"/>
          <w:rtl w:val="0"/>
        </w:rPr>
        <w:t xml:space="preserve">suivons le guide</w:t>
      </w:r>
      <w:r w:rsidDel="00000000" w:rsidR="00000000" w:rsidRPr="00000000">
        <w:rPr>
          <w:rFonts w:ascii="Google Sans Text" w:cs="Google Sans Text" w:eastAsia="Google Sans Text" w:hAnsi="Google Sans Text"/>
          <w:rtl w:val="0"/>
        </w:rPr>
        <w:t xml:space="preserve"> pour mettre en place ce premier rail. Nous avons maintenant toutes les briques nécessaires pour la Partie 5.</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